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A0F33" w14:textId="572016A0" w:rsidR="00E4015C" w:rsidRPr="004C2E40" w:rsidRDefault="00C52F95" w:rsidP="00D85451">
      <w:pPr>
        <w:rPr>
          <w:b/>
          <w:bCs/>
          <w:noProof/>
        </w:rPr>
      </w:pPr>
      <w:r w:rsidRPr="004C2E40">
        <w:rPr>
          <w:b/>
          <w:bCs/>
          <w:noProof/>
        </w:rPr>
        <w:t>Opioid Settlement Funds Grant Application Requirements</w:t>
      </w:r>
    </w:p>
    <w:p w14:paraId="6215C114" w14:textId="77777777" w:rsidR="00282A49" w:rsidRDefault="00282A49" w:rsidP="00D85451">
      <w:pPr>
        <w:rPr>
          <w:noProof/>
        </w:rPr>
      </w:pPr>
    </w:p>
    <w:p w14:paraId="5FAACCAA" w14:textId="37270831" w:rsidR="00282A49" w:rsidRDefault="00282A49" w:rsidP="00D85451">
      <w:pPr>
        <w:rPr>
          <w:noProof/>
        </w:rPr>
      </w:pPr>
      <w:r w:rsidRPr="004C2E40">
        <w:rPr>
          <w:noProof/>
          <w:u w:val="single"/>
        </w:rPr>
        <w:t>MAX AWAR</w:t>
      </w:r>
      <w:r w:rsidR="004C2E40" w:rsidRPr="004C2E40">
        <w:rPr>
          <w:noProof/>
          <w:u w:val="single"/>
        </w:rPr>
        <w:t>D</w:t>
      </w:r>
      <w:r w:rsidRPr="004C2E40">
        <w:rPr>
          <w:noProof/>
          <w:u w:val="single"/>
        </w:rPr>
        <w:t xml:space="preserve"> AMOUNTS</w:t>
      </w:r>
      <w:r>
        <w:rPr>
          <w:noProof/>
        </w:rPr>
        <w:t xml:space="preserve">:  </w:t>
      </w:r>
    </w:p>
    <w:p w14:paraId="73553168" w14:textId="57BA7793" w:rsidR="00282A49" w:rsidRDefault="00282A49" w:rsidP="00282A49">
      <w:pPr>
        <w:pStyle w:val="ListParagraph"/>
        <w:numPr>
          <w:ilvl w:val="0"/>
          <w:numId w:val="9"/>
        </w:numPr>
        <w:rPr>
          <w:noProof/>
        </w:rPr>
      </w:pPr>
      <w:r w:rsidRPr="00BD534E">
        <w:rPr>
          <w:b/>
          <w:bCs/>
          <w:noProof/>
        </w:rPr>
        <w:t>Treatment Crisis Stabilization</w:t>
      </w:r>
      <w:r>
        <w:rPr>
          <w:noProof/>
        </w:rPr>
        <w:t>:   $338,000.00</w:t>
      </w:r>
    </w:p>
    <w:p w14:paraId="5D3CEEF4" w14:textId="2A672595" w:rsidR="00282A49" w:rsidRDefault="00282A49" w:rsidP="00282A49">
      <w:pPr>
        <w:pStyle w:val="ListParagraph"/>
        <w:numPr>
          <w:ilvl w:val="0"/>
          <w:numId w:val="9"/>
        </w:numPr>
        <w:rPr>
          <w:noProof/>
        </w:rPr>
      </w:pPr>
      <w:r w:rsidRPr="00BD534E">
        <w:rPr>
          <w:b/>
          <w:bCs/>
          <w:noProof/>
        </w:rPr>
        <w:t>Treat</w:t>
      </w:r>
      <w:r w:rsidR="00271B5C" w:rsidRPr="00BD534E">
        <w:rPr>
          <w:b/>
          <w:bCs/>
          <w:noProof/>
        </w:rPr>
        <w:t>ment Detox Center</w:t>
      </w:r>
      <w:r w:rsidR="00271B5C">
        <w:rPr>
          <w:noProof/>
        </w:rPr>
        <w:t>:  $104,000.00</w:t>
      </w:r>
    </w:p>
    <w:p w14:paraId="39BB3B5F" w14:textId="0579D2F4" w:rsidR="00271B5C" w:rsidRDefault="00271B5C" w:rsidP="00282A49">
      <w:pPr>
        <w:pStyle w:val="ListParagraph"/>
        <w:numPr>
          <w:ilvl w:val="0"/>
          <w:numId w:val="9"/>
        </w:numPr>
        <w:rPr>
          <w:noProof/>
        </w:rPr>
      </w:pPr>
      <w:r w:rsidRPr="00BD534E">
        <w:rPr>
          <w:b/>
          <w:bCs/>
          <w:noProof/>
        </w:rPr>
        <w:t>Restorative Justice</w:t>
      </w:r>
      <w:r>
        <w:rPr>
          <w:noProof/>
        </w:rPr>
        <w:t>:   $52,000.00</w:t>
      </w:r>
      <w:r w:rsidR="00BD534E">
        <w:rPr>
          <w:noProof/>
        </w:rPr>
        <w:t xml:space="preserve">  </w:t>
      </w:r>
    </w:p>
    <w:p w14:paraId="363D8C64" w14:textId="78F48A98" w:rsidR="00BD534E" w:rsidRDefault="00BD534E" w:rsidP="00BD534E">
      <w:pPr>
        <w:pStyle w:val="ListParagraph"/>
        <w:rPr>
          <w:noProof/>
        </w:rPr>
      </w:pPr>
      <w:r>
        <w:rPr>
          <w:noProof/>
        </w:rPr>
        <w:t xml:space="preserve">(This category can include Law Enforcement programs such as PARRI, juvenile detention, drug court, and other restorative justice programs.)  </w:t>
      </w:r>
    </w:p>
    <w:p w14:paraId="58809CF5" w14:textId="49104D68" w:rsidR="00271B5C" w:rsidRDefault="00271B5C" w:rsidP="00282A49">
      <w:pPr>
        <w:pStyle w:val="ListParagraph"/>
        <w:numPr>
          <w:ilvl w:val="0"/>
          <w:numId w:val="9"/>
        </w:numPr>
        <w:rPr>
          <w:noProof/>
        </w:rPr>
      </w:pPr>
      <w:r w:rsidRPr="00BD534E">
        <w:rPr>
          <w:b/>
          <w:bCs/>
          <w:noProof/>
        </w:rPr>
        <w:t>Justice</w:t>
      </w:r>
      <w:r>
        <w:rPr>
          <w:noProof/>
        </w:rPr>
        <w:t>:  $26,000.00</w:t>
      </w:r>
    </w:p>
    <w:p w14:paraId="09EE8678" w14:textId="3B011D9C" w:rsidR="00BD534E" w:rsidRDefault="00BD534E" w:rsidP="00BD534E">
      <w:pPr>
        <w:pStyle w:val="ListParagraph"/>
        <w:rPr>
          <w:noProof/>
        </w:rPr>
      </w:pPr>
      <w:r>
        <w:rPr>
          <w:noProof/>
        </w:rPr>
        <w:t xml:space="preserve">(This category can include training related to Opioids and the intersection between mental health, addiction and the justice system for Law Enforcement Officers and First Responders.)  </w:t>
      </w:r>
    </w:p>
    <w:p w14:paraId="51C6A7C3" w14:textId="77777777" w:rsidR="00282A49" w:rsidRPr="00C52F95" w:rsidRDefault="00282A49" w:rsidP="00271B5C">
      <w:pPr>
        <w:pStyle w:val="ListParagraph"/>
        <w:rPr>
          <w:noProof/>
        </w:rPr>
      </w:pPr>
    </w:p>
    <w:p w14:paraId="754794E0" w14:textId="77777777" w:rsidR="00C52F95" w:rsidRPr="00C52F95" w:rsidRDefault="00C52F95" w:rsidP="00D85451">
      <w:pPr>
        <w:rPr>
          <w:noProof/>
        </w:rPr>
      </w:pPr>
    </w:p>
    <w:p w14:paraId="3F0D94E0" w14:textId="5AD10197" w:rsidR="00C52F95" w:rsidRPr="00C52F95" w:rsidRDefault="00C52F95" w:rsidP="00D85451">
      <w:pPr>
        <w:rPr>
          <w:noProof/>
        </w:rPr>
      </w:pPr>
      <w:r w:rsidRPr="004C2E40">
        <w:rPr>
          <w:noProof/>
          <w:u w:val="single"/>
        </w:rPr>
        <w:t>REQUIRED INFORMATION</w:t>
      </w:r>
      <w:r w:rsidRPr="00C52F95">
        <w:rPr>
          <w:noProof/>
        </w:rPr>
        <w:t>:  Grant application pages must be filled out completely and submitted with all requested materials</w:t>
      </w:r>
      <w:r w:rsidR="004C2E40">
        <w:rPr>
          <w:noProof/>
        </w:rPr>
        <w:t xml:space="preserve"> and </w:t>
      </w:r>
      <w:r w:rsidRPr="00C52F95">
        <w:rPr>
          <w:noProof/>
        </w:rPr>
        <w:t>information as noted here.  Incomplete applications will be returned and will not be considered for grant funding.  This application is due in full on _____</w:t>
      </w:r>
      <w:r w:rsidR="00911E5C" w:rsidRPr="00911E5C">
        <w:rPr>
          <w:b/>
          <w:noProof/>
        </w:rPr>
        <w:t>May 20,2024</w:t>
      </w:r>
      <w:r w:rsidRPr="00C52F95">
        <w:rPr>
          <w:noProof/>
        </w:rPr>
        <w:t xml:space="preserve">______ by 5pm MST.  </w:t>
      </w:r>
    </w:p>
    <w:p w14:paraId="40C87F57" w14:textId="6A626698" w:rsidR="00C52F95" w:rsidRPr="00C52F95" w:rsidRDefault="00C52F95" w:rsidP="00D85451">
      <w:pPr>
        <w:rPr>
          <w:noProof/>
        </w:rPr>
      </w:pPr>
    </w:p>
    <w:p w14:paraId="700FAD74" w14:textId="18A4E50D" w:rsidR="00C52F95" w:rsidRDefault="00C52F95" w:rsidP="00D85451">
      <w:pPr>
        <w:rPr>
          <w:noProof/>
        </w:rPr>
      </w:pPr>
      <w:r w:rsidRPr="00C52F95">
        <w:rPr>
          <w:noProof/>
        </w:rPr>
        <w:t xml:space="preserve">Applications will not be reviewed for services or projects outside of the the Region 1 Service area in the Panhandle of Nebraska.  A PDF digital copy should be emailed to </w:t>
      </w:r>
      <w:hyperlink r:id="rId9" w:history="1">
        <w:r w:rsidRPr="00C52F95">
          <w:rPr>
            <w:rStyle w:val="Hyperlink"/>
            <w:noProof/>
          </w:rPr>
          <w:t>abrannan@region1bhs.net</w:t>
        </w:r>
      </w:hyperlink>
      <w:r w:rsidRPr="00C52F95">
        <w:rPr>
          <w:noProof/>
        </w:rPr>
        <w:t xml:space="preserve"> </w:t>
      </w:r>
      <w:r>
        <w:rPr>
          <w:noProof/>
        </w:rPr>
        <w:t xml:space="preserve">and should contain the following required information.  </w:t>
      </w:r>
    </w:p>
    <w:p w14:paraId="10BB4CDD" w14:textId="77777777" w:rsidR="00C52F95" w:rsidRDefault="00C52F95" w:rsidP="00D85451">
      <w:pPr>
        <w:rPr>
          <w:noProof/>
        </w:rPr>
      </w:pPr>
    </w:p>
    <w:p w14:paraId="64DD5092" w14:textId="6A5B17EA" w:rsidR="00C52F95" w:rsidRDefault="00C52F95" w:rsidP="00C52F95">
      <w:pPr>
        <w:pStyle w:val="ListParagraph"/>
        <w:numPr>
          <w:ilvl w:val="0"/>
          <w:numId w:val="7"/>
        </w:numPr>
        <w:rPr>
          <w:noProof/>
        </w:rPr>
      </w:pPr>
      <w:r>
        <w:rPr>
          <w:noProof/>
        </w:rPr>
        <w:t>Opioid Settlement Funds application completed in full</w:t>
      </w:r>
    </w:p>
    <w:p w14:paraId="0466C3A9" w14:textId="21AB179B" w:rsidR="00C52F95" w:rsidRDefault="00C52F95" w:rsidP="00C52F95">
      <w:pPr>
        <w:pStyle w:val="ListParagraph"/>
        <w:numPr>
          <w:ilvl w:val="0"/>
          <w:numId w:val="7"/>
        </w:numPr>
        <w:rPr>
          <w:noProof/>
        </w:rPr>
      </w:pPr>
      <w:r>
        <w:rPr>
          <w:noProof/>
        </w:rPr>
        <w:t>Opioid Settlement Funds budget completed in full</w:t>
      </w:r>
    </w:p>
    <w:p w14:paraId="36B8AD0B" w14:textId="037CEBF2" w:rsidR="00C52F95" w:rsidRDefault="00C52F95" w:rsidP="00C52F95">
      <w:pPr>
        <w:pStyle w:val="ListParagraph"/>
        <w:numPr>
          <w:ilvl w:val="0"/>
          <w:numId w:val="7"/>
        </w:numPr>
        <w:rPr>
          <w:noProof/>
        </w:rPr>
      </w:pPr>
      <w:r>
        <w:rPr>
          <w:noProof/>
        </w:rPr>
        <w:t>Opioid Settlement Funds goals and objectives completed in full</w:t>
      </w:r>
    </w:p>
    <w:p w14:paraId="0F938024" w14:textId="351B7F2D" w:rsidR="00282A49" w:rsidRPr="00632C6B" w:rsidRDefault="00282A49" w:rsidP="006405B7">
      <w:pPr>
        <w:pStyle w:val="ListParagraph"/>
        <w:rPr>
          <w:noProof/>
        </w:rPr>
      </w:pPr>
    </w:p>
    <w:p w14:paraId="339F837A" w14:textId="77777777" w:rsidR="00632C6B" w:rsidRDefault="00632C6B" w:rsidP="00632C6B">
      <w:pPr>
        <w:pStyle w:val="ListParagraph"/>
        <w:rPr>
          <w:noProof/>
        </w:rPr>
      </w:pPr>
    </w:p>
    <w:p w14:paraId="79A58412" w14:textId="1A021F91" w:rsidR="00282A49" w:rsidRDefault="00282A49" w:rsidP="00282A49">
      <w:pPr>
        <w:rPr>
          <w:noProof/>
        </w:rPr>
      </w:pPr>
      <w:r>
        <w:rPr>
          <w:noProof/>
        </w:rPr>
        <w:t>Policy and Procedure</w:t>
      </w:r>
    </w:p>
    <w:p w14:paraId="3075F6D7" w14:textId="77777777" w:rsidR="00282A49" w:rsidRDefault="00282A49" w:rsidP="00282A49">
      <w:pPr>
        <w:rPr>
          <w:noProof/>
        </w:rPr>
      </w:pPr>
    </w:p>
    <w:p w14:paraId="5841295C" w14:textId="64E8BC57" w:rsidR="00282A49" w:rsidRDefault="00282A49" w:rsidP="00282A49">
      <w:pPr>
        <w:pStyle w:val="ListParagraph"/>
        <w:numPr>
          <w:ilvl w:val="0"/>
          <w:numId w:val="8"/>
        </w:numPr>
        <w:rPr>
          <w:noProof/>
        </w:rPr>
      </w:pPr>
      <w:r>
        <w:rPr>
          <w:noProof/>
        </w:rPr>
        <w:t>All grant application requests must meet one of the four priority areas and must fit within the guidelines of Exhibit E.  (Please see attached)</w:t>
      </w:r>
    </w:p>
    <w:p w14:paraId="21BB40AB" w14:textId="07E9749E" w:rsidR="00282A49" w:rsidRDefault="00282A49" w:rsidP="00282A49">
      <w:pPr>
        <w:pStyle w:val="ListParagraph"/>
        <w:numPr>
          <w:ilvl w:val="0"/>
          <w:numId w:val="8"/>
        </w:numPr>
        <w:rPr>
          <w:noProof/>
        </w:rPr>
      </w:pPr>
      <w:r>
        <w:rPr>
          <w:noProof/>
        </w:rPr>
        <w:t xml:space="preserve">The grants will be reviewed by </w:t>
      </w:r>
      <w:r w:rsidR="004C2E40">
        <w:rPr>
          <w:noProof/>
        </w:rPr>
        <w:t>the Opioid Settlement review</w:t>
      </w:r>
      <w:r>
        <w:rPr>
          <w:noProof/>
        </w:rPr>
        <w:t xml:space="preserve"> committee and final approval for funding requests will be determined by the Region 1 Behavioral Health Authority Governing Board.  The </w:t>
      </w:r>
      <w:r w:rsidR="004C2E40">
        <w:rPr>
          <w:noProof/>
        </w:rPr>
        <w:t>Opioid Settlement review</w:t>
      </w:r>
      <w:r>
        <w:rPr>
          <w:noProof/>
        </w:rPr>
        <w:t xml:space="preserve"> committee and the Region 1 Governing Board, may request additional information of the applican</w:t>
      </w:r>
      <w:r w:rsidR="004C2E40">
        <w:rPr>
          <w:noProof/>
        </w:rPr>
        <w:t xml:space="preserve">t to determine if grant funding wil be approved.  </w:t>
      </w:r>
      <w:r>
        <w:rPr>
          <w:noProof/>
        </w:rPr>
        <w:t xml:space="preserve">  </w:t>
      </w:r>
    </w:p>
    <w:p w14:paraId="0F66B1BC" w14:textId="4317DDC8" w:rsidR="00282A49" w:rsidRDefault="00282A49" w:rsidP="00282A49">
      <w:pPr>
        <w:pStyle w:val="ListParagraph"/>
        <w:numPr>
          <w:ilvl w:val="0"/>
          <w:numId w:val="8"/>
        </w:numPr>
        <w:rPr>
          <w:noProof/>
        </w:rPr>
      </w:pPr>
      <w:r>
        <w:rPr>
          <w:noProof/>
        </w:rPr>
        <w:t xml:space="preserve">All grant recipients must complete progress reports quarterly regarding their outcomes, goals and progress towards implementing or completing their project.  This will be a requirement until all grant funds are expended.  </w:t>
      </w:r>
    </w:p>
    <w:p w14:paraId="025E2FB9" w14:textId="031992AB" w:rsidR="00282A49" w:rsidRDefault="0013050E" w:rsidP="00282A49">
      <w:pPr>
        <w:pStyle w:val="ListParagraph"/>
        <w:numPr>
          <w:ilvl w:val="0"/>
          <w:numId w:val="8"/>
        </w:numPr>
        <w:rPr>
          <w:noProof/>
        </w:rPr>
      </w:pPr>
      <w:r>
        <w:rPr>
          <w:noProof/>
        </w:rPr>
        <w:t xml:space="preserve">Grant receipients must acknowledge </w:t>
      </w:r>
      <w:r w:rsidR="00464D51">
        <w:rPr>
          <w:noProof/>
        </w:rPr>
        <w:t xml:space="preserve">Region 1 Behavioral Health Authority </w:t>
      </w:r>
      <w:r w:rsidR="00282A49">
        <w:rPr>
          <w:noProof/>
        </w:rPr>
        <w:t>for support of their project</w:t>
      </w:r>
      <w:r w:rsidR="004C2E40">
        <w:rPr>
          <w:noProof/>
        </w:rPr>
        <w:t xml:space="preserve"> in</w:t>
      </w:r>
      <w:r w:rsidR="00282A49">
        <w:rPr>
          <w:noProof/>
        </w:rPr>
        <w:t xml:space="preserve"> all publicity generated, at the project itself, and on </w:t>
      </w:r>
      <w:r w:rsidR="004C2E40">
        <w:rPr>
          <w:noProof/>
        </w:rPr>
        <w:t xml:space="preserve">all </w:t>
      </w:r>
      <w:r w:rsidR="00282A49">
        <w:rPr>
          <w:noProof/>
        </w:rPr>
        <w:t xml:space="preserve">printed materials.  </w:t>
      </w:r>
      <w:r w:rsidR="00282A49">
        <w:rPr>
          <w:noProof/>
        </w:rPr>
        <w:lastRenderedPageBreak/>
        <w:t xml:space="preserve">Region 1, can formulate any policy and/or condition it deems necessary on a selective grant by grant basis.  </w:t>
      </w:r>
    </w:p>
    <w:p w14:paraId="456DC441" w14:textId="5EE898ED" w:rsidR="00271B5C" w:rsidRDefault="00911E5C" w:rsidP="00271B5C">
      <w:pPr>
        <w:pStyle w:val="ListParagraph"/>
        <w:numPr>
          <w:ilvl w:val="0"/>
          <w:numId w:val="8"/>
        </w:numPr>
        <w:rPr>
          <w:noProof/>
        </w:rPr>
      </w:pPr>
      <w:r>
        <w:rPr>
          <w:noProof/>
        </w:rPr>
        <w:t>A</w:t>
      </w:r>
      <w:r w:rsidR="00271B5C">
        <w:rPr>
          <w:noProof/>
        </w:rPr>
        <w:t xml:space="preserve">ward </w:t>
      </w:r>
      <w:r>
        <w:rPr>
          <w:noProof/>
        </w:rPr>
        <w:t>decision</w:t>
      </w:r>
      <w:bookmarkStart w:id="0" w:name="_GoBack"/>
      <w:bookmarkEnd w:id="0"/>
      <w:r>
        <w:rPr>
          <w:noProof/>
        </w:rPr>
        <w:t xml:space="preserve"> will be made the week of </w:t>
      </w:r>
      <w:r w:rsidRPr="00911E5C">
        <w:rPr>
          <w:b/>
          <w:noProof/>
        </w:rPr>
        <w:t>June 17, 2024</w:t>
      </w:r>
      <w:r w:rsidR="00271B5C">
        <w:rPr>
          <w:noProof/>
        </w:rPr>
        <w:t>.  Applicant will be notified of the funding decision as soon as possible</w:t>
      </w:r>
      <w:r w:rsidR="004C2E40">
        <w:rPr>
          <w:noProof/>
        </w:rPr>
        <w:t xml:space="preserve">.  </w:t>
      </w:r>
    </w:p>
    <w:p w14:paraId="30E0D135" w14:textId="2C7B10B6" w:rsidR="00271B5C" w:rsidRDefault="00271B5C" w:rsidP="00271B5C">
      <w:pPr>
        <w:pStyle w:val="ListParagraph"/>
        <w:numPr>
          <w:ilvl w:val="0"/>
          <w:numId w:val="8"/>
        </w:numPr>
        <w:rPr>
          <w:noProof/>
        </w:rPr>
      </w:pPr>
      <w:r>
        <w:rPr>
          <w:noProof/>
        </w:rPr>
        <w:t xml:space="preserve">If a grant is approved, a plan for distribution of the proceeds will be developed and confirmed by letter.  Region 1, can formulate any policy and/or condition it deems necessary on a selective grant by grant basis to ensure that an approved project meets the requirements of Exhibit E.  </w:t>
      </w:r>
    </w:p>
    <w:p w14:paraId="70AA01C1" w14:textId="1CE64B91" w:rsidR="00271B5C" w:rsidRDefault="00271B5C" w:rsidP="00271B5C">
      <w:pPr>
        <w:pStyle w:val="ListParagraph"/>
        <w:numPr>
          <w:ilvl w:val="0"/>
          <w:numId w:val="8"/>
        </w:numPr>
        <w:rPr>
          <w:noProof/>
        </w:rPr>
      </w:pPr>
      <w:r>
        <w:rPr>
          <w:noProof/>
        </w:rPr>
        <w:t xml:space="preserve">Grant recipients must submit a project update report quarterly from the date that grant funds are disbursed.  This report must include updates on goals, outcomes, money that has been expended, success of project, and barriers to completing the project.  </w:t>
      </w:r>
    </w:p>
    <w:p w14:paraId="20B6B4C7" w14:textId="633A3DD5" w:rsidR="004C2E40" w:rsidRDefault="004C2E40" w:rsidP="00271B5C">
      <w:pPr>
        <w:pStyle w:val="ListParagraph"/>
        <w:numPr>
          <w:ilvl w:val="0"/>
          <w:numId w:val="8"/>
        </w:numPr>
        <w:rPr>
          <w:noProof/>
        </w:rPr>
      </w:pPr>
      <w:r>
        <w:rPr>
          <w:noProof/>
        </w:rPr>
        <w:t xml:space="preserve">Acceptance of the grant funds from Region 1 constitutes an agreement with all policies, procedures, and conditions of the Opioid settlement funds.  </w:t>
      </w:r>
    </w:p>
    <w:p w14:paraId="0E41FF03" w14:textId="028B2095" w:rsidR="004C2E40" w:rsidRPr="00C52F95" w:rsidRDefault="004C2E40" w:rsidP="00271B5C">
      <w:pPr>
        <w:pStyle w:val="ListParagraph"/>
        <w:numPr>
          <w:ilvl w:val="0"/>
          <w:numId w:val="8"/>
        </w:numPr>
        <w:rPr>
          <w:noProof/>
        </w:rPr>
      </w:pPr>
      <w:r>
        <w:rPr>
          <w:noProof/>
        </w:rPr>
        <w:t xml:space="preserve">Any and all awarded grant funds are subject to an internal audit process.  </w:t>
      </w:r>
    </w:p>
    <w:p w14:paraId="22D61BA1" w14:textId="77777777" w:rsidR="00E4015C" w:rsidRPr="00C52F95" w:rsidRDefault="00E4015C" w:rsidP="00D85451">
      <w:pPr>
        <w:rPr>
          <w:noProof/>
        </w:rPr>
      </w:pPr>
    </w:p>
    <w:p w14:paraId="0AEEABF5" w14:textId="77777777" w:rsidR="00E4015C" w:rsidRDefault="00E4015C" w:rsidP="00D85451">
      <w:pPr>
        <w:rPr>
          <w:noProof/>
        </w:rPr>
      </w:pPr>
    </w:p>
    <w:p w14:paraId="01479FE3" w14:textId="77777777" w:rsidR="00E4015C" w:rsidRDefault="00E4015C" w:rsidP="00D85451">
      <w:pPr>
        <w:rPr>
          <w:noProof/>
        </w:rPr>
      </w:pPr>
    </w:p>
    <w:sectPr w:rsidR="00E4015C" w:rsidSect="00B27006">
      <w:headerReference w:type="default" r:id="rId10"/>
      <w:footerReference w:type="default" r:id="rId11"/>
      <w:pgSz w:w="12240" w:h="15840"/>
      <w:pgMar w:top="2218"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DB5B6" w14:textId="77777777" w:rsidR="0005161F" w:rsidRDefault="0005161F" w:rsidP="00183703">
      <w:r>
        <w:separator/>
      </w:r>
    </w:p>
  </w:endnote>
  <w:endnote w:type="continuationSeparator" w:id="0">
    <w:p w14:paraId="7B114C6D" w14:textId="77777777" w:rsidR="0005161F" w:rsidRDefault="0005161F" w:rsidP="0018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39" w:type="pct"/>
      <w:jc w:val="right"/>
      <w:tblCellMar>
        <w:left w:w="0" w:type="dxa"/>
        <w:right w:w="0" w:type="dxa"/>
      </w:tblCellMar>
      <w:tblLook w:val="0420" w:firstRow="1" w:lastRow="0" w:firstColumn="0" w:lastColumn="0" w:noHBand="0" w:noVBand="1"/>
    </w:tblPr>
    <w:tblGrid>
      <w:gridCol w:w="1632"/>
      <w:gridCol w:w="1616"/>
    </w:tblGrid>
    <w:tr w:rsidR="00291E58" w:rsidRPr="00BE5235" w14:paraId="14FA9116" w14:textId="77777777" w:rsidTr="00291E58">
      <w:trPr>
        <w:trHeight w:val="1075"/>
        <w:jc w:val="right"/>
      </w:trPr>
      <w:tc>
        <w:tcPr>
          <w:tcW w:w="2512" w:type="pct"/>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tcPr>
        <w:p w14:paraId="6748DEFE" w14:textId="77777777" w:rsidR="00291E58" w:rsidRPr="00BE5235" w:rsidRDefault="00291E58" w:rsidP="00BE5235">
          <w:pPr>
            <w:jc w:val="both"/>
            <w:rPr>
              <w:rFonts w:ascii="Arial" w:hAnsi="Arial" w:cs="Arial"/>
              <w:sz w:val="36"/>
              <w:szCs w:val="36"/>
            </w:rPr>
          </w:pPr>
        </w:p>
      </w:tc>
      <w:tc>
        <w:tcPr>
          <w:tcW w:w="2488" w:type="pct"/>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tcPr>
        <w:p w14:paraId="719FA7F0" w14:textId="77777777" w:rsidR="00291E58" w:rsidRPr="00BE5235" w:rsidRDefault="00291E58" w:rsidP="00BE5235">
          <w:pPr>
            <w:rPr>
              <w:rFonts w:ascii="Arial" w:hAnsi="Arial" w:cs="Arial"/>
              <w:sz w:val="36"/>
              <w:szCs w:val="36"/>
            </w:rPr>
          </w:pPr>
        </w:p>
      </w:tc>
    </w:tr>
  </w:tbl>
  <w:p w14:paraId="6B9CA5DF" w14:textId="77777777" w:rsidR="008F10D6" w:rsidRDefault="008F1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2A829" w14:textId="77777777" w:rsidR="0005161F" w:rsidRDefault="0005161F" w:rsidP="00183703">
      <w:r>
        <w:separator/>
      </w:r>
    </w:p>
  </w:footnote>
  <w:footnote w:type="continuationSeparator" w:id="0">
    <w:p w14:paraId="6C2D597D" w14:textId="77777777" w:rsidR="0005161F" w:rsidRDefault="0005161F" w:rsidP="0018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0ACD" w14:textId="77777777" w:rsidR="00B27006" w:rsidRDefault="00B27006"/>
  <w:tbl>
    <w:tblPr>
      <w:tblW w:w="5959" w:type="pct"/>
      <w:tblInd w:w="-875" w:type="dxa"/>
      <w:tblCellMar>
        <w:top w:w="72" w:type="dxa"/>
        <w:left w:w="115" w:type="dxa"/>
        <w:bottom w:w="72" w:type="dxa"/>
        <w:right w:w="115" w:type="dxa"/>
      </w:tblCellMar>
      <w:tblLook w:val="04A0" w:firstRow="1" w:lastRow="0" w:firstColumn="1" w:lastColumn="0" w:noHBand="0" w:noVBand="1"/>
    </w:tblPr>
    <w:tblGrid>
      <w:gridCol w:w="8783"/>
      <w:gridCol w:w="2372"/>
    </w:tblGrid>
    <w:tr w:rsidR="008F10D6" w14:paraId="335D45B0" w14:textId="77777777" w:rsidTr="00320FBB">
      <w:tc>
        <w:tcPr>
          <w:tcW w:w="3937" w:type="pct"/>
          <w:tcBorders>
            <w:bottom w:val="single" w:sz="4" w:space="0" w:color="auto"/>
          </w:tcBorders>
          <w:shd w:val="clear" w:color="auto" w:fill="auto"/>
          <w:vAlign w:val="bottom"/>
        </w:tcPr>
        <w:p w14:paraId="36495535" w14:textId="77777777" w:rsidR="008F10D6" w:rsidRDefault="00B27006" w:rsidP="00C01AC9">
          <w:pPr>
            <w:pStyle w:val="Header"/>
            <w:rPr>
              <w:color w:val="FFFFFF" w:themeColor="background1"/>
            </w:rPr>
          </w:pPr>
          <w:r>
            <w:rPr>
              <w:noProof/>
            </w:rPr>
            <w:drawing>
              <wp:anchor distT="36576" distB="36576" distL="36576" distR="36576" simplePos="0" relativeHeight="251659264" behindDoc="0" locked="0" layoutInCell="1" allowOverlap="1" wp14:anchorId="7BAC87EA" wp14:editId="5A4D8D51">
                <wp:simplePos x="0" y="0"/>
                <wp:positionH relativeFrom="column">
                  <wp:posOffset>278765</wp:posOffset>
                </wp:positionH>
                <wp:positionV relativeFrom="paragraph">
                  <wp:posOffset>26035</wp:posOffset>
                </wp:positionV>
                <wp:extent cx="2609215" cy="902970"/>
                <wp:effectExtent l="0" t="0" r="635" b="0"/>
                <wp:wrapNone/>
                <wp:docPr id="1" name="Picture 1" descr="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215" cy="902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A2A6A">
            <w:rPr>
              <w:noProof/>
            </w:rPr>
            <mc:AlternateContent>
              <mc:Choice Requires="wps">
                <w:drawing>
                  <wp:anchor distT="0" distB="0" distL="114300" distR="114300" simplePos="0" relativeHeight="251661312" behindDoc="0" locked="0" layoutInCell="1" allowOverlap="1" wp14:anchorId="24E70FD9" wp14:editId="07E2F045">
                    <wp:simplePos x="0" y="0"/>
                    <wp:positionH relativeFrom="column">
                      <wp:posOffset>5365750</wp:posOffset>
                    </wp:positionH>
                    <wp:positionV relativeFrom="paragraph">
                      <wp:posOffset>539750</wp:posOffset>
                    </wp:positionV>
                    <wp:extent cx="18669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3985"/>
                            </a:xfrm>
                            <a:prstGeom prst="rect">
                              <a:avLst/>
                            </a:prstGeom>
                            <a:solidFill>
                              <a:srgbClr val="FFFFFF"/>
                            </a:solidFill>
                            <a:ln w="9525">
                              <a:solidFill>
                                <a:srgbClr val="000000"/>
                              </a:solidFill>
                              <a:miter lim="800000"/>
                              <a:headEnd/>
                              <a:tailEnd/>
                            </a:ln>
                          </wps:spPr>
                          <wps:txbx>
                            <w:txbxContent>
                              <w:p w14:paraId="4F57CAC7" w14:textId="77777777" w:rsidR="002A2A6A" w:rsidRDefault="0043523E">
                                <w:r>
                                  <w:t xml:space="preserve">     </w:t>
                                </w:r>
                                <w:r w:rsidR="002A2A6A">
                                  <w:t>www.region1bhs.net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4E70FD9" id="_x0000_t202" coordsize="21600,21600" o:spt="202" path="m,l,21600r21600,l21600,xe">
                    <v:stroke joinstyle="miter"/>
                    <v:path gradientshapeok="t" o:connecttype="rect"/>
                  </v:shapetype>
                  <v:shape id="Text Box 2" o:spid="_x0000_s1026" type="#_x0000_t202" style="position:absolute;margin-left:422.5pt;margin-top:42.5pt;width:14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">
                    <v:textbox style="mso-fit-shape-to-text:t">
                      <w:txbxContent>
                        <w:p w14:paraId="4F57CAC7" w14:textId="77777777" w:rsidR="002A2A6A" w:rsidRDefault="0043523E">
                          <w:r>
                            <w:t xml:space="preserve">     </w:t>
                          </w:r>
                          <w:r w:rsidR="002A2A6A">
                            <w:t>www.region1bhs.net</w:t>
                          </w:r>
                        </w:p>
                      </w:txbxContent>
                    </v:textbox>
                  </v:shape>
                </w:pict>
              </mc:Fallback>
            </mc:AlternateContent>
          </w:r>
        </w:p>
      </w:tc>
      <w:tc>
        <w:tcPr>
          <w:tcW w:w="1063" w:type="pct"/>
          <w:tcBorders>
            <w:bottom w:val="single" w:sz="4" w:space="0" w:color="auto"/>
          </w:tcBorders>
          <w:vAlign w:val="bottom"/>
        </w:tcPr>
        <w:p w14:paraId="365699F6" w14:textId="77777777" w:rsidR="008F10D6" w:rsidRPr="006A0770" w:rsidRDefault="00911E5C" w:rsidP="00CE54E7">
          <w:pPr>
            <w:pStyle w:val="Header"/>
            <w:rPr>
              <w:color w:val="76923C" w:themeColor="accent3" w:themeShade="BF"/>
              <w:sz w:val="18"/>
              <w:szCs w:val="18"/>
            </w:rPr>
          </w:pPr>
          <w:sdt>
            <w:sdtPr>
              <w:rPr>
                <w:b/>
                <w:bCs/>
                <w:caps/>
                <w:sz w:val="18"/>
                <w:szCs w:val="18"/>
              </w:rPr>
              <w:alias w:val="Title"/>
              <w:id w:val="77625180"/>
              <w:placeholder>
                <w:docPart w:val="7764E7B7A2E845D3BE73EA04AB24E3BF"/>
              </w:placeholder>
              <w:dataBinding w:prefixMappings="xmlns:ns0='http://schemas.openxmlformats.org/package/2006/metadata/core-properties' xmlns:ns1='http://purl.org/dc/elements/1.1/'" w:xpath="/ns0:coreProperties[1]/ns1:title[1]" w:storeItemID="{6C3C8BC8-F283-45AE-878A-BAB7291924A1}"/>
              <w:text/>
            </w:sdtPr>
            <w:sdtEndPr/>
            <w:sdtContent>
              <w:r w:rsidR="00CE54E7">
                <w:rPr>
                  <w:b/>
                  <w:bCs/>
                  <w:caps/>
                  <w:sz w:val="18"/>
                  <w:szCs w:val="18"/>
                </w:rPr>
                <w:t>4110 Avenue D</w:t>
              </w:r>
              <w:r w:rsidR="00BF072C">
                <w:rPr>
                  <w:b/>
                  <w:bCs/>
                  <w:caps/>
                  <w:sz w:val="18"/>
                  <w:szCs w:val="18"/>
                </w:rPr>
                <w:t xml:space="preserve"> Scottsbluff, NE</w:t>
              </w:r>
              <w:r w:rsidR="008A628D">
                <w:rPr>
                  <w:b/>
                  <w:bCs/>
                  <w:caps/>
                  <w:sz w:val="18"/>
                  <w:szCs w:val="18"/>
                </w:rPr>
                <w:t xml:space="preserve"> 69361        </w:t>
              </w:r>
              <w:r w:rsidR="0043523E">
                <w:rPr>
                  <w:b/>
                  <w:bCs/>
                  <w:caps/>
                  <w:sz w:val="18"/>
                  <w:szCs w:val="18"/>
                </w:rPr>
                <w:t>Tel : 308-635-3173</w:t>
              </w:r>
              <w:r w:rsidR="008A628D">
                <w:rPr>
                  <w:b/>
                  <w:bCs/>
                  <w:caps/>
                  <w:sz w:val="18"/>
                  <w:szCs w:val="18"/>
                </w:rPr>
                <w:t xml:space="preserve">               Fax: 308-632-2326</w:t>
              </w:r>
            </w:sdtContent>
          </w:sdt>
        </w:p>
      </w:tc>
    </w:tr>
  </w:tbl>
  <w:p w14:paraId="1C474A2E" w14:textId="77777777" w:rsidR="008F10D6" w:rsidRDefault="002A2A6A" w:rsidP="002A2A6A">
    <w:pPr>
      <w:pStyle w:val="Header"/>
      <w:shd w:val="clear" w:color="auto" w:fill="FFFFFF" w:themeFill="background1"/>
      <w:tabs>
        <w:tab w:val="clear" w:pos="4680"/>
        <w:tab w:val="clear" w:pos="9360"/>
        <w:tab w:val="left" w:pos="8025"/>
        <w:tab w:val="left" w:pos="8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FB87"/>
    <w:multiLevelType w:val="hybridMultilevel"/>
    <w:tmpl w:val="7102F5DA"/>
    <w:lvl w:ilvl="0" w:tplc="34A88948">
      <w:start w:val="1"/>
      <w:numFmt w:val="bullet"/>
      <w:lvlText w:val=""/>
      <w:lvlJc w:val="left"/>
      <w:pPr>
        <w:ind w:left="720" w:hanging="360"/>
      </w:pPr>
      <w:rPr>
        <w:rFonts w:ascii="Symbol" w:hAnsi="Symbol" w:hint="default"/>
      </w:rPr>
    </w:lvl>
    <w:lvl w:ilvl="1" w:tplc="F99A5354">
      <w:start w:val="1"/>
      <w:numFmt w:val="bullet"/>
      <w:lvlText w:val="o"/>
      <w:lvlJc w:val="left"/>
      <w:pPr>
        <w:ind w:left="1440" w:hanging="360"/>
      </w:pPr>
      <w:rPr>
        <w:rFonts w:ascii="Courier New" w:hAnsi="Courier New" w:hint="default"/>
      </w:rPr>
    </w:lvl>
    <w:lvl w:ilvl="2" w:tplc="5240B1AE">
      <w:start w:val="1"/>
      <w:numFmt w:val="bullet"/>
      <w:lvlText w:val=""/>
      <w:lvlJc w:val="left"/>
      <w:pPr>
        <w:ind w:left="2160" w:hanging="360"/>
      </w:pPr>
      <w:rPr>
        <w:rFonts w:ascii="Wingdings" w:hAnsi="Wingdings" w:hint="default"/>
      </w:rPr>
    </w:lvl>
    <w:lvl w:ilvl="3" w:tplc="D2DCC664">
      <w:start w:val="1"/>
      <w:numFmt w:val="bullet"/>
      <w:lvlText w:val=""/>
      <w:lvlJc w:val="left"/>
      <w:pPr>
        <w:ind w:left="2880" w:hanging="360"/>
      </w:pPr>
      <w:rPr>
        <w:rFonts w:ascii="Symbol" w:hAnsi="Symbol" w:hint="default"/>
      </w:rPr>
    </w:lvl>
    <w:lvl w:ilvl="4" w:tplc="646AA61A">
      <w:start w:val="1"/>
      <w:numFmt w:val="bullet"/>
      <w:lvlText w:val="o"/>
      <w:lvlJc w:val="left"/>
      <w:pPr>
        <w:ind w:left="3600" w:hanging="360"/>
      </w:pPr>
      <w:rPr>
        <w:rFonts w:ascii="Courier New" w:hAnsi="Courier New" w:hint="default"/>
      </w:rPr>
    </w:lvl>
    <w:lvl w:ilvl="5" w:tplc="B30EB4E6">
      <w:start w:val="1"/>
      <w:numFmt w:val="bullet"/>
      <w:lvlText w:val=""/>
      <w:lvlJc w:val="left"/>
      <w:pPr>
        <w:ind w:left="4320" w:hanging="360"/>
      </w:pPr>
      <w:rPr>
        <w:rFonts w:ascii="Wingdings" w:hAnsi="Wingdings" w:hint="default"/>
      </w:rPr>
    </w:lvl>
    <w:lvl w:ilvl="6" w:tplc="8BCEF3BC">
      <w:start w:val="1"/>
      <w:numFmt w:val="bullet"/>
      <w:lvlText w:val=""/>
      <w:lvlJc w:val="left"/>
      <w:pPr>
        <w:ind w:left="5040" w:hanging="360"/>
      </w:pPr>
      <w:rPr>
        <w:rFonts w:ascii="Symbol" w:hAnsi="Symbol" w:hint="default"/>
      </w:rPr>
    </w:lvl>
    <w:lvl w:ilvl="7" w:tplc="0AE8CD76">
      <w:start w:val="1"/>
      <w:numFmt w:val="bullet"/>
      <w:lvlText w:val="o"/>
      <w:lvlJc w:val="left"/>
      <w:pPr>
        <w:ind w:left="5760" w:hanging="360"/>
      </w:pPr>
      <w:rPr>
        <w:rFonts w:ascii="Courier New" w:hAnsi="Courier New" w:hint="default"/>
      </w:rPr>
    </w:lvl>
    <w:lvl w:ilvl="8" w:tplc="A00EDC64">
      <w:start w:val="1"/>
      <w:numFmt w:val="bullet"/>
      <w:lvlText w:val=""/>
      <w:lvlJc w:val="left"/>
      <w:pPr>
        <w:ind w:left="6480" w:hanging="360"/>
      </w:pPr>
      <w:rPr>
        <w:rFonts w:ascii="Wingdings" w:hAnsi="Wingdings" w:hint="default"/>
      </w:rPr>
    </w:lvl>
  </w:abstractNum>
  <w:abstractNum w:abstractNumId="1" w15:restartNumberingAfterBreak="0">
    <w:nsid w:val="0BC93D61"/>
    <w:multiLevelType w:val="hybridMultilevel"/>
    <w:tmpl w:val="D5F49B24"/>
    <w:lvl w:ilvl="0" w:tplc="04090005">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A3840"/>
    <w:multiLevelType w:val="hybridMultilevel"/>
    <w:tmpl w:val="6ACEF032"/>
    <w:lvl w:ilvl="0" w:tplc="68C6F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F83C87"/>
    <w:multiLevelType w:val="hybridMultilevel"/>
    <w:tmpl w:val="4DDA0D30"/>
    <w:lvl w:ilvl="0" w:tplc="E558F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F92ECF"/>
    <w:multiLevelType w:val="hybridMultilevel"/>
    <w:tmpl w:val="B7CA3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B42AE"/>
    <w:multiLevelType w:val="hybridMultilevel"/>
    <w:tmpl w:val="BA76E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8064FA"/>
    <w:multiLevelType w:val="hybridMultilevel"/>
    <w:tmpl w:val="BFF00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7D25F1"/>
    <w:multiLevelType w:val="hybridMultilevel"/>
    <w:tmpl w:val="32E01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507B4"/>
    <w:multiLevelType w:val="hybridMultilevel"/>
    <w:tmpl w:val="9C06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03"/>
    <w:rsid w:val="000021D9"/>
    <w:rsid w:val="0005161F"/>
    <w:rsid w:val="00100BF5"/>
    <w:rsid w:val="0013050E"/>
    <w:rsid w:val="00162125"/>
    <w:rsid w:val="001728D4"/>
    <w:rsid w:val="00176D50"/>
    <w:rsid w:val="00182FA6"/>
    <w:rsid w:val="00183703"/>
    <w:rsid w:val="001B6573"/>
    <w:rsid w:val="0023378A"/>
    <w:rsid w:val="00271B5C"/>
    <w:rsid w:val="00282A49"/>
    <w:rsid w:val="00291E58"/>
    <w:rsid w:val="002A10E2"/>
    <w:rsid w:val="002A2A6A"/>
    <w:rsid w:val="002A35E1"/>
    <w:rsid w:val="002C6223"/>
    <w:rsid w:val="00320FBB"/>
    <w:rsid w:val="0043523E"/>
    <w:rsid w:val="00444706"/>
    <w:rsid w:val="00464D51"/>
    <w:rsid w:val="004665D4"/>
    <w:rsid w:val="00486A1C"/>
    <w:rsid w:val="004C2E40"/>
    <w:rsid w:val="004C5565"/>
    <w:rsid w:val="004D33EF"/>
    <w:rsid w:val="004F3C29"/>
    <w:rsid w:val="00522875"/>
    <w:rsid w:val="005A23E5"/>
    <w:rsid w:val="005C2083"/>
    <w:rsid w:val="005E30B9"/>
    <w:rsid w:val="00632C6B"/>
    <w:rsid w:val="006405B7"/>
    <w:rsid w:val="006A0770"/>
    <w:rsid w:val="006D58EE"/>
    <w:rsid w:val="006F4004"/>
    <w:rsid w:val="00772C09"/>
    <w:rsid w:val="007E30C1"/>
    <w:rsid w:val="007F39F6"/>
    <w:rsid w:val="00805D9E"/>
    <w:rsid w:val="008A628D"/>
    <w:rsid w:val="008B1D6F"/>
    <w:rsid w:val="008D2CC8"/>
    <w:rsid w:val="008D54F1"/>
    <w:rsid w:val="008F10D6"/>
    <w:rsid w:val="008F33DF"/>
    <w:rsid w:val="00911E5C"/>
    <w:rsid w:val="0095457A"/>
    <w:rsid w:val="00963B1E"/>
    <w:rsid w:val="00967448"/>
    <w:rsid w:val="009A3817"/>
    <w:rsid w:val="009B6C00"/>
    <w:rsid w:val="009F218A"/>
    <w:rsid w:val="00A47DA7"/>
    <w:rsid w:val="00A92B2F"/>
    <w:rsid w:val="00AB1015"/>
    <w:rsid w:val="00B27006"/>
    <w:rsid w:val="00B36B03"/>
    <w:rsid w:val="00BB2A05"/>
    <w:rsid w:val="00BC0362"/>
    <w:rsid w:val="00BD534E"/>
    <w:rsid w:val="00BD6FF7"/>
    <w:rsid w:val="00BD79C8"/>
    <w:rsid w:val="00BE5235"/>
    <w:rsid w:val="00BE7CE9"/>
    <w:rsid w:val="00BF072C"/>
    <w:rsid w:val="00C01AC9"/>
    <w:rsid w:val="00C25763"/>
    <w:rsid w:val="00C44169"/>
    <w:rsid w:val="00C52F95"/>
    <w:rsid w:val="00CE54E7"/>
    <w:rsid w:val="00D0166E"/>
    <w:rsid w:val="00D03380"/>
    <w:rsid w:val="00D34394"/>
    <w:rsid w:val="00D63499"/>
    <w:rsid w:val="00D76F5B"/>
    <w:rsid w:val="00D85451"/>
    <w:rsid w:val="00D9097D"/>
    <w:rsid w:val="00DA7708"/>
    <w:rsid w:val="00DC7583"/>
    <w:rsid w:val="00E0253E"/>
    <w:rsid w:val="00E4015C"/>
    <w:rsid w:val="00E60528"/>
    <w:rsid w:val="00E6395D"/>
    <w:rsid w:val="00E84F92"/>
    <w:rsid w:val="00EA331C"/>
    <w:rsid w:val="00EA50DC"/>
    <w:rsid w:val="00F0649C"/>
    <w:rsid w:val="00F07031"/>
    <w:rsid w:val="00F17BE4"/>
    <w:rsid w:val="00F5782D"/>
    <w:rsid w:val="00F75C1A"/>
    <w:rsid w:val="00F84D59"/>
    <w:rsid w:val="00F96714"/>
    <w:rsid w:val="00FA6E00"/>
    <w:rsid w:val="00FC179E"/>
    <w:rsid w:val="00FD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6182A0C"/>
  <w15:docId w15:val="{5F14338F-EBAE-4383-835E-9B88C488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0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703"/>
    <w:pPr>
      <w:tabs>
        <w:tab w:val="center" w:pos="4680"/>
        <w:tab w:val="right" w:pos="9360"/>
      </w:tabs>
    </w:pPr>
  </w:style>
  <w:style w:type="character" w:customStyle="1" w:styleId="HeaderChar">
    <w:name w:val="Header Char"/>
    <w:basedOn w:val="DefaultParagraphFont"/>
    <w:link w:val="Header"/>
    <w:uiPriority w:val="99"/>
    <w:rsid w:val="00183703"/>
  </w:style>
  <w:style w:type="paragraph" w:styleId="Footer">
    <w:name w:val="footer"/>
    <w:basedOn w:val="Normal"/>
    <w:link w:val="FooterChar"/>
    <w:uiPriority w:val="99"/>
    <w:unhideWhenUsed/>
    <w:rsid w:val="00183703"/>
    <w:pPr>
      <w:tabs>
        <w:tab w:val="center" w:pos="4680"/>
        <w:tab w:val="right" w:pos="9360"/>
      </w:tabs>
    </w:pPr>
  </w:style>
  <w:style w:type="character" w:customStyle="1" w:styleId="FooterChar">
    <w:name w:val="Footer Char"/>
    <w:basedOn w:val="DefaultParagraphFont"/>
    <w:link w:val="Footer"/>
    <w:uiPriority w:val="99"/>
    <w:rsid w:val="00183703"/>
  </w:style>
  <w:style w:type="paragraph" w:styleId="BalloonText">
    <w:name w:val="Balloon Text"/>
    <w:basedOn w:val="Normal"/>
    <w:link w:val="BalloonTextChar"/>
    <w:uiPriority w:val="99"/>
    <w:semiHidden/>
    <w:unhideWhenUsed/>
    <w:rsid w:val="00183703"/>
    <w:rPr>
      <w:rFonts w:ascii="Tahoma" w:hAnsi="Tahoma" w:cs="Tahoma"/>
      <w:sz w:val="16"/>
      <w:szCs w:val="16"/>
    </w:rPr>
  </w:style>
  <w:style w:type="character" w:customStyle="1" w:styleId="BalloonTextChar">
    <w:name w:val="Balloon Text Char"/>
    <w:basedOn w:val="DefaultParagraphFont"/>
    <w:link w:val="BalloonText"/>
    <w:uiPriority w:val="99"/>
    <w:semiHidden/>
    <w:rsid w:val="00183703"/>
    <w:rPr>
      <w:rFonts w:ascii="Tahoma" w:hAnsi="Tahoma" w:cs="Tahoma"/>
      <w:sz w:val="16"/>
      <w:szCs w:val="16"/>
    </w:rPr>
  </w:style>
  <w:style w:type="paragraph" w:styleId="NormalWeb">
    <w:name w:val="Normal (Web)"/>
    <w:basedOn w:val="Normal"/>
    <w:uiPriority w:val="99"/>
    <w:unhideWhenUsed/>
    <w:rsid w:val="00BE5235"/>
    <w:pPr>
      <w:spacing w:before="100" w:beforeAutospacing="1" w:after="100" w:afterAutospacing="1"/>
    </w:pPr>
  </w:style>
  <w:style w:type="paragraph" w:styleId="BodyText3">
    <w:name w:val="Body Text 3"/>
    <w:basedOn w:val="Normal"/>
    <w:link w:val="BodyText3Char"/>
    <w:uiPriority w:val="99"/>
    <w:unhideWhenUsed/>
    <w:rsid w:val="00BB2A05"/>
    <w:pPr>
      <w:spacing w:after="120"/>
    </w:pPr>
    <w:rPr>
      <w:sz w:val="16"/>
      <w:szCs w:val="16"/>
    </w:rPr>
  </w:style>
  <w:style w:type="character" w:customStyle="1" w:styleId="BodyText3Char">
    <w:name w:val="Body Text 3 Char"/>
    <w:basedOn w:val="DefaultParagraphFont"/>
    <w:link w:val="BodyText3"/>
    <w:uiPriority w:val="99"/>
    <w:rsid w:val="00BB2A05"/>
    <w:rPr>
      <w:rFonts w:ascii="Times New Roman" w:eastAsia="Times New Roman" w:hAnsi="Times New Roman" w:cs="Times New Roman"/>
      <w:sz w:val="16"/>
      <w:szCs w:val="16"/>
    </w:rPr>
  </w:style>
  <w:style w:type="character" w:styleId="Hyperlink">
    <w:name w:val="Hyperlink"/>
    <w:basedOn w:val="DefaultParagraphFont"/>
    <w:unhideWhenUsed/>
    <w:rsid w:val="00AB1015"/>
    <w:rPr>
      <w:color w:val="auto"/>
      <w:u w:val="single"/>
    </w:rPr>
  </w:style>
  <w:style w:type="paragraph" w:styleId="Closing">
    <w:name w:val="Closing"/>
    <w:basedOn w:val="Normal"/>
    <w:link w:val="ClosingChar"/>
    <w:uiPriority w:val="5"/>
    <w:unhideWhenUsed/>
    <w:rsid w:val="00AB1015"/>
    <w:pPr>
      <w:spacing w:before="480" w:after="960" w:line="276" w:lineRule="auto"/>
      <w:contextualSpacing/>
    </w:pPr>
    <w:rPr>
      <w:rFonts w:asciiTheme="minorHAnsi" w:eastAsiaTheme="minorEastAsia" w:hAnsiTheme="minorHAnsi" w:cstheme="minorBidi"/>
      <w:sz w:val="22"/>
      <w:szCs w:val="22"/>
    </w:rPr>
  </w:style>
  <w:style w:type="character" w:customStyle="1" w:styleId="ClosingChar">
    <w:name w:val="Closing Char"/>
    <w:basedOn w:val="DefaultParagraphFont"/>
    <w:link w:val="Closing"/>
    <w:uiPriority w:val="5"/>
    <w:rsid w:val="00AB1015"/>
    <w:rPr>
      <w:rFonts w:eastAsiaTheme="minorEastAsia"/>
    </w:rPr>
  </w:style>
  <w:style w:type="paragraph" w:customStyle="1" w:styleId="RecipientAddress">
    <w:name w:val="Recipient Address"/>
    <w:basedOn w:val="NoSpacing"/>
    <w:uiPriority w:val="3"/>
    <w:rsid w:val="00AB1015"/>
    <w:pPr>
      <w:spacing w:after="360"/>
      <w:contextualSpacing/>
    </w:pPr>
    <w:rPr>
      <w:rFonts w:asciiTheme="minorHAnsi" w:eastAsiaTheme="minorEastAsia" w:hAnsiTheme="minorHAnsi" w:cstheme="minorBidi"/>
      <w:sz w:val="22"/>
      <w:szCs w:val="22"/>
    </w:rPr>
  </w:style>
  <w:style w:type="paragraph" w:styleId="Signature">
    <w:name w:val="Signature"/>
    <w:basedOn w:val="Normal"/>
    <w:link w:val="SignatureChar"/>
    <w:uiPriority w:val="99"/>
    <w:unhideWhenUsed/>
    <w:rsid w:val="00AB1015"/>
    <w:pPr>
      <w:spacing w:after="200" w:line="276" w:lineRule="auto"/>
      <w:contextualSpacing/>
    </w:pPr>
    <w:rPr>
      <w:rFonts w:asciiTheme="minorHAnsi" w:eastAsiaTheme="minorEastAsia" w:hAnsiTheme="minorHAnsi" w:cstheme="minorBidi"/>
      <w:sz w:val="22"/>
      <w:szCs w:val="22"/>
    </w:rPr>
  </w:style>
  <w:style w:type="character" w:customStyle="1" w:styleId="SignatureChar">
    <w:name w:val="Signature Char"/>
    <w:basedOn w:val="DefaultParagraphFont"/>
    <w:link w:val="Signature"/>
    <w:uiPriority w:val="99"/>
    <w:rsid w:val="00AB1015"/>
    <w:rPr>
      <w:rFonts w:eastAsiaTheme="minorEastAsia"/>
    </w:rPr>
  </w:style>
  <w:style w:type="paragraph" w:styleId="NoSpacing">
    <w:name w:val="No Spacing"/>
    <w:uiPriority w:val="1"/>
    <w:qFormat/>
    <w:rsid w:val="00AB1015"/>
    <w:pPr>
      <w:spacing w:after="0" w:line="240" w:lineRule="auto"/>
    </w:pPr>
    <w:rPr>
      <w:rFonts w:ascii="Times New Roman" w:eastAsia="Times New Roman" w:hAnsi="Times New Roman" w:cs="Times New Roman"/>
      <w:sz w:val="24"/>
      <w:szCs w:val="24"/>
    </w:rPr>
  </w:style>
  <w:style w:type="paragraph" w:customStyle="1" w:styleId="Default">
    <w:name w:val="Default"/>
    <w:rsid w:val="0095457A"/>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sid w:val="0095457A"/>
    <w:pPr>
      <w:spacing w:line="313" w:lineRule="atLeast"/>
    </w:pPr>
    <w:rPr>
      <w:color w:val="auto"/>
    </w:rPr>
  </w:style>
  <w:style w:type="paragraph" w:customStyle="1" w:styleId="CM6">
    <w:name w:val="CM6"/>
    <w:basedOn w:val="Default"/>
    <w:next w:val="Default"/>
    <w:uiPriority w:val="99"/>
    <w:rsid w:val="0095457A"/>
    <w:rPr>
      <w:color w:val="auto"/>
    </w:rPr>
  </w:style>
  <w:style w:type="paragraph" w:styleId="ListParagraph">
    <w:name w:val="List Paragraph"/>
    <w:basedOn w:val="Normal"/>
    <w:uiPriority w:val="34"/>
    <w:qFormat/>
    <w:rsid w:val="00A47DA7"/>
    <w:pPr>
      <w:ind w:left="720"/>
      <w:contextualSpacing/>
    </w:pPr>
  </w:style>
  <w:style w:type="character" w:customStyle="1" w:styleId="UnresolvedMention1">
    <w:name w:val="Unresolved Mention1"/>
    <w:basedOn w:val="DefaultParagraphFont"/>
    <w:uiPriority w:val="99"/>
    <w:semiHidden/>
    <w:unhideWhenUsed/>
    <w:rsid w:val="00C52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1324">
      <w:bodyDiv w:val="1"/>
      <w:marLeft w:val="0"/>
      <w:marRight w:val="0"/>
      <w:marTop w:val="0"/>
      <w:marBottom w:val="0"/>
      <w:divBdr>
        <w:top w:val="none" w:sz="0" w:space="0" w:color="auto"/>
        <w:left w:val="none" w:sz="0" w:space="0" w:color="auto"/>
        <w:bottom w:val="none" w:sz="0" w:space="0" w:color="auto"/>
        <w:right w:val="none" w:sz="0" w:space="0" w:color="auto"/>
      </w:divBdr>
    </w:div>
    <w:div w:id="1266771774">
      <w:bodyDiv w:val="1"/>
      <w:marLeft w:val="0"/>
      <w:marRight w:val="0"/>
      <w:marTop w:val="0"/>
      <w:marBottom w:val="0"/>
      <w:divBdr>
        <w:top w:val="none" w:sz="0" w:space="0" w:color="auto"/>
        <w:left w:val="none" w:sz="0" w:space="0" w:color="auto"/>
        <w:bottom w:val="none" w:sz="0" w:space="0" w:color="auto"/>
        <w:right w:val="none" w:sz="0" w:space="0" w:color="auto"/>
      </w:divBdr>
    </w:div>
    <w:div w:id="1284850129">
      <w:bodyDiv w:val="1"/>
      <w:marLeft w:val="0"/>
      <w:marRight w:val="0"/>
      <w:marTop w:val="0"/>
      <w:marBottom w:val="0"/>
      <w:divBdr>
        <w:top w:val="none" w:sz="0" w:space="0" w:color="auto"/>
        <w:left w:val="none" w:sz="0" w:space="0" w:color="auto"/>
        <w:bottom w:val="none" w:sz="0" w:space="0" w:color="auto"/>
        <w:right w:val="none" w:sz="0" w:space="0" w:color="auto"/>
      </w:divBdr>
    </w:div>
    <w:div w:id="17012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brannan@region1b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64E7B7A2E845D3BE73EA04AB24E3BF"/>
        <w:category>
          <w:name w:val="General"/>
          <w:gallery w:val="placeholder"/>
        </w:category>
        <w:types>
          <w:type w:val="bbPlcHdr"/>
        </w:types>
        <w:behaviors>
          <w:behavior w:val="content"/>
        </w:behaviors>
        <w:guid w:val="{C39C111F-4D8A-449E-841B-1112608E68C3}"/>
      </w:docPartPr>
      <w:docPartBody>
        <w:p w:rsidR="00F36B76" w:rsidRDefault="00E17F50" w:rsidP="00E17F50">
          <w:pPr>
            <w:pStyle w:val="7764E7B7A2E845D3BE73EA04AB24E3BF"/>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50"/>
    <w:rsid w:val="00001201"/>
    <w:rsid w:val="003C4458"/>
    <w:rsid w:val="004A64BA"/>
    <w:rsid w:val="00541221"/>
    <w:rsid w:val="00862C4C"/>
    <w:rsid w:val="00A930AD"/>
    <w:rsid w:val="00B35DF2"/>
    <w:rsid w:val="00CC59EC"/>
    <w:rsid w:val="00D53138"/>
    <w:rsid w:val="00E17F50"/>
    <w:rsid w:val="00F3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64E7B7A2E845D3BE73EA04AB24E3BF">
    <w:name w:val="7764E7B7A2E845D3BE73EA04AB24E3BF"/>
    <w:rsid w:val="00E17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2014-08-20T00:00:00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FCFD62-C725-464D-B1F6-8F7173F5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4110 Avenue D Scottsbluff, NE 69361        Tel : 308-635-3173               Fax: 308-632-2326</vt:lpstr>
    </vt:vector>
  </TitlesOfParts>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4110 Avenue D Scottsbluff, NE 69361        Tel : 308-635-3173               Fax: 308-632-2326</dc:title>
  <dc:creator>Laura Richards</dc:creator>
  <cp:lastModifiedBy>Michelle Fries</cp:lastModifiedBy>
  <cp:revision>8</cp:revision>
  <cp:lastPrinted>2022-03-23T22:31:00Z</cp:lastPrinted>
  <dcterms:created xsi:type="dcterms:W3CDTF">2023-10-02T20:25:00Z</dcterms:created>
  <dcterms:modified xsi:type="dcterms:W3CDTF">2024-02-01T22:12:00Z</dcterms:modified>
</cp:coreProperties>
</file>